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0C" w:rsidRDefault="00EB2F0C" w:rsidP="00EB2F0C">
      <w:pPr>
        <w:rPr>
          <w:sz w:val="22"/>
          <w:szCs w:val="22"/>
        </w:rPr>
      </w:pPr>
      <w:r w:rsidRPr="00193F54">
        <w:rPr>
          <w:b/>
          <w:sz w:val="22"/>
          <w:szCs w:val="22"/>
          <w:u w:val="single"/>
        </w:rPr>
        <w:t>Anlage:</w:t>
      </w:r>
      <w:r>
        <w:rPr>
          <w:sz w:val="22"/>
          <w:szCs w:val="22"/>
        </w:rPr>
        <w:t xml:space="preserve"> </w:t>
      </w:r>
      <w:bookmarkStart w:id="0" w:name="_GoBack"/>
      <w:r>
        <w:rPr>
          <w:sz w:val="22"/>
          <w:szCs w:val="22"/>
        </w:rPr>
        <w:t>Fakten, Zahlen und Wissenswertes rund um den Wald</w:t>
      </w:r>
      <w:bookmarkEnd w:id="0"/>
    </w:p>
    <w:p w:rsidR="00EB2F0C" w:rsidRDefault="00EB2F0C" w:rsidP="00EB2F0C">
      <w:pPr>
        <w:rPr>
          <w:sz w:val="22"/>
          <w:szCs w:val="22"/>
        </w:rPr>
      </w:pPr>
    </w:p>
    <w:p w:rsidR="00EB2F0C" w:rsidRDefault="00EB2F0C" w:rsidP="00EB2F0C">
      <w:pPr>
        <w:rPr>
          <w:sz w:val="22"/>
          <w:szCs w:val="22"/>
        </w:rPr>
      </w:pPr>
    </w:p>
    <w:p w:rsidR="00EB2F0C" w:rsidRDefault="00EB2F0C" w:rsidP="00EB2F0C">
      <w:pPr>
        <w:rPr>
          <w:b/>
          <w:sz w:val="22"/>
          <w:szCs w:val="22"/>
        </w:rPr>
      </w:pPr>
      <w:r w:rsidRPr="00005FC5">
        <w:rPr>
          <w:b/>
          <w:sz w:val="22"/>
          <w:szCs w:val="22"/>
        </w:rPr>
        <w:t>Hinterg</w:t>
      </w:r>
      <w:r>
        <w:rPr>
          <w:b/>
          <w:sz w:val="22"/>
          <w:szCs w:val="22"/>
        </w:rPr>
        <w:t>r</w:t>
      </w:r>
      <w:r w:rsidRPr="00005FC5">
        <w:rPr>
          <w:b/>
          <w:sz w:val="22"/>
          <w:szCs w:val="22"/>
        </w:rPr>
        <w:t>undinformationen:</w:t>
      </w:r>
    </w:p>
    <w:p w:rsidR="00EB2F0C" w:rsidRDefault="00EB2F0C" w:rsidP="00EB2F0C">
      <w:pPr>
        <w:rPr>
          <w:b/>
          <w:sz w:val="22"/>
          <w:szCs w:val="22"/>
        </w:rPr>
      </w:pPr>
    </w:p>
    <w:p w:rsidR="00EB2F0C" w:rsidRDefault="00EB2F0C" w:rsidP="00EB2F0C">
      <w:pPr>
        <w:jc w:val="both"/>
        <w:rPr>
          <w:b/>
          <w:sz w:val="22"/>
          <w:szCs w:val="22"/>
        </w:rPr>
      </w:pPr>
      <w:r>
        <w:rPr>
          <w:b/>
          <w:sz w:val="22"/>
          <w:szCs w:val="22"/>
        </w:rPr>
        <w:t xml:space="preserve">Fakten, Zahlen und Wissenswertes rund um den  Wald  </w:t>
      </w:r>
    </w:p>
    <w:p w:rsidR="00EB2F0C" w:rsidRPr="00943887" w:rsidRDefault="00EB2F0C" w:rsidP="00EB2F0C">
      <w:pPr>
        <w:jc w:val="both"/>
        <w:rPr>
          <w:sz w:val="20"/>
          <w:szCs w:val="20"/>
        </w:rPr>
      </w:pPr>
      <w:r w:rsidRPr="00943887">
        <w:rPr>
          <w:sz w:val="20"/>
          <w:szCs w:val="20"/>
        </w:rPr>
        <w:t>(Quelle: Entwurf Waldstrategie 2020 des Bundesministeriums für Ernährung, Landwirtschaft und Verbraucherschutz, Januar 2011)</w:t>
      </w:r>
    </w:p>
    <w:p w:rsidR="00EB2F0C" w:rsidRDefault="00EB2F0C" w:rsidP="00EB2F0C">
      <w:pPr>
        <w:jc w:val="both"/>
        <w:rPr>
          <w:b/>
          <w:sz w:val="22"/>
          <w:szCs w:val="22"/>
        </w:rPr>
      </w:pPr>
    </w:p>
    <w:p w:rsidR="00EB2F0C" w:rsidRDefault="00EB2F0C" w:rsidP="00EB2F0C">
      <w:pPr>
        <w:ind w:right="-569"/>
        <w:jc w:val="both"/>
        <w:rPr>
          <w:sz w:val="22"/>
          <w:szCs w:val="22"/>
        </w:rPr>
      </w:pPr>
    </w:p>
    <w:p w:rsidR="00EB2F0C" w:rsidRPr="00392116" w:rsidRDefault="00EB2F0C" w:rsidP="00EB2F0C">
      <w:pPr>
        <w:ind w:right="-569"/>
        <w:jc w:val="both"/>
        <w:rPr>
          <w:b/>
          <w:sz w:val="22"/>
          <w:szCs w:val="22"/>
        </w:rPr>
      </w:pPr>
      <w:r w:rsidRPr="00392116">
        <w:rPr>
          <w:b/>
          <w:sz w:val="22"/>
          <w:szCs w:val="22"/>
        </w:rPr>
        <w:t>Deutsche Forstwirtschaft produziert Naturschutz auf hohem Niveau</w:t>
      </w:r>
    </w:p>
    <w:p w:rsidR="00EB2F0C" w:rsidRDefault="00EB2F0C" w:rsidP="00EB2F0C">
      <w:pPr>
        <w:ind w:right="-569"/>
        <w:jc w:val="both"/>
        <w:rPr>
          <w:sz w:val="22"/>
          <w:szCs w:val="22"/>
        </w:rPr>
      </w:pPr>
      <w:r>
        <w:rPr>
          <w:sz w:val="22"/>
          <w:szCs w:val="22"/>
        </w:rPr>
        <w:t>Ohne menschlichen Einfluss wäre unser Land fast vollständig bewaldet. Starke Rodungen und Übernutzungen haben besonders vom Mittelalter bis ins 19. Jah</w:t>
      </w:r>
      <w:r>
        <w:rPr>
          <w:sz w:val="22"/>
          <w:szCs w:val="22"/>
        </w:rPr>
        <w:t>r</w:t>
      </w:r>
      <w:r>
        <w:rPr>
          <w:sz w:val="22"/>
          <w:szCs w:val="22"/>
        </w:rPr>
        <w:t xml:space="preserve">hundert die Waldfläche vermindert und bestehende Waldbestände degradieren lassen. Erst die Entwicklung der planmäßigen Forstwirtschaft seit etwa 300 Jahren und der Einsatz vieler Generationen von Förstern und engagierten Waldbesitzern haben die heutigen Waldökosysteme geschaffen.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Bei der Bewirtschaftung von Wald werden schon immer anspruchsvolle Anforderungen an den Schutz und die Erhaltung von Naturgütern gestellt. Einige Waldnutzungsformen (z. B. Mittel-, Nieder- oder Hutewälder) haben durch Bewirtschaftung besondere L</w:t>
      </w:r>
      <w:r>
        <w:rPr>
          <w:sz w:val="22"/>
          <w:szCs w:val="22"/>
        </w:rPr>
        <w:t>e</w:t>
      </w:r>
      <w:r>
        <w:rPr>
          <w:sz w:val="22"/>
          <w:szCs w:val="22"/>
        </w:rPr>
        <w:t>bensräume für seltene Tier- und Pflanzenarten geschaffen und damit das natürliche Artenspektrum erwe</w:t>
      </w:r>
      <w:r>
        <w:rPr>
          <w:sz w:val="22"/>
          <w:szCs w:val="22"/>
        </w:rPr>
        <w:t>i</w:t>
      </w:r>
      <w:r>
        <w:rPr>
          <w:sz w:val="22"/>
          <w:szCs w:val="22"/>
        </w:rPr>
        <w:t xml:space="preserve">tert. </w:t>
      </w:r>
    </w:p>
    <w:p w:rsidR="00EB2F0C" w:rsidRDefault="00EB2F0C" w:rsidP="00EB2F0C">
      <w:pPr>
        <w:ind w:right="-569"/>
        <w:jc w:val="both"/>
        <w:rPr>
          <w:sz w:val="22"/>
          <w:szCs w:val="22"/>
        </w:rPr>
      </w:pPr>
    </w:p>
    <w:p w:rsidR="00EB2F0C" w:rsidRPr="00DD2C20" w:rsidRDefault="00EB2F0C" w:rsidP="00EB2F0C">
      <w:pPr>
        <w:ind w:right="-569"/>
        <w:jc w:val="both"/>
        <w:rPr>
          <w:b/>
          <w:sz w:val="22"/>
          <w:szCs w:val="22"/>
        </w:rPr>
      </w:pPr>
      <w:r w:rsidRPr="00DD2C20">
        <w:rPr>
          <w:b/>
          <w:sz w:val="22"/>
          <w:szCs w:val="22"/>
        </w:rPr>
        <w:t>Bundesamt für Naturschutz bescheinigt Forstwirtschaft Spitzenstellung</w:t>
      </w:r>
    </w:p>
    <w:p w:rsidR="00EB2F0C" w:rsidRDefault="00EB2F0C" w:rsidP="00EB2F0C">
      <w:pPr>
        <w:ind w:right="-569"/>
        <w:jc w:val="both"/>
        <w:rPr>
          <w:sz w:val="22"/>
          <w:szCs w:val="22"/>
        </w:rPr>
      </w:pPr>
      <w:r>
        <w:rPr>
          <w:sz w:val="22"/>
          <w:szCs w:val="22"/>
        </w:rPr>
        <w:t>In einer Analyse des Bundesamtes für Naturschutz zur Entwicklung des Teilindikators Wald im Rahmen der Biodiversitätsstrategie der Bundesregierung wurde festgestellt, dass der Zi</w:t>
      </w:r>
      <w:r>
        <w:rPr>
          <w:sz w:val="22"/>
          <w:szCs w:val="22"/>
        </w:rPr>
        <w:t>e</w:t>
      </w:r>
      <w:r>
        <w:rPr>
          <w:sz w:val="22"/>
          <w:szCs w:val="22"/>
        </w:rPr>
        <w:t>lerreichungsgrad schon heute bei 81 % - und damit an der Spitze aller Flächennutzungen liegt – Tendenz zunehmend! Beispielsweise lag der Totholzvorrat als wichtiger Weiser für die naturschut</w:t>
      </w:r>
      <w:r>
        <w:rPr>
          <w:sz w:val="22"/>
          <w:szCs w:val="22"/>
        </w:rPr>
        <w:t>z</w:t>
      </w:r>
      <w:r>
        <w:rPr>
          <w:sz w:val="22"/>
          <w:szCs w:val="22"/>
        </w:rPr>
        <w:t>fachliche Qualität von pro Hektar. Tendenz steigend!</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Der überwiegende Teil der deutschen Forstwirtschaft stellt sich bei der Überprüfung der fachlichen Qualität ihrer Bewirtschaftung nicht nur den gesetzlichen Regeln aus dem Bu</w:t>
      </w:r>
      <w:r>
        <w:rPr>
          <w:sz w:val="22"/>
          <w:szCs w:val="22"/>
        </w:rPr>
        <w:t>n</w:t>
      </w:r>
      <w:r>
        <w:rPr>
          <w:sz w:val="22"/>
          <w:szCs w:val="22"/>
        </w:rPr>
        <w:t>deswald- und Bundesnaturschutzrecht, sondern freiwillig auch den Vorgaben privater Zertif</w:t>
      </w:r>
      <w:r>
        <w:rPr>
          <w:sz w:val="22"/>
          <w:szCs w:val="22"/>
        </w:rPr>
        <w:t>i</w:t>
      </w:r>
      <w:r>
        <w:rPr>
          <w:sz w:val="22"/>
          <w:szCs w:val="22"/>
        </w:rPr>
        <w:t>zierungssysteme. Mehr als 70 % der deutschen Wälder sind bisher erfolgreich zertifiziert. Waldnaturschutz wird in Deutschland auch vielfach freiwillig von den Waldbesitzern prakt</w:t>
      </w:r>
      <w:r>
        <w:rPr>
          <w:sz w:val="22"/>
          <w:szCs w:val="22"/>
        </w:rPr>
        <w:t>i</w:t>
      </w:r>
      <w:r>
        <w:rPr>
          <w:sz w:val="22"/>
          <w:szCs w:val="22"/>
        </w:rPr>
        <w:t xml:space="preserve">ziert. </w:t>
      </w:r>
    </w:p>
    <w:p w:rsidR="00EB2F0C" w:rsidRDefault="00EB2F0C" w:rsidP="00EB2F0C">
      <w:pPr>
        <w:ind w:right="-569"/>
        <w:jc w:val="both"/>
        <w:rPr>
          <w:sz w:val="22"/>
          <w:szCs w:val="22"/>
        </w:rPr>
      </w:pPr>
    </w:p>
    <w:p w:rsidR="00EB2F0C" w:rsidRPr="00392116" w:rsidRDefault="00EB2F0C" w:rsidP="00EB2F0C">
      <w:pPr>
        <w:ind w:right="-569"/>
        <w:jc w:val="both"/>
        <w:rPr>
          <w:b/>
          <w:sz w:val="22"/>
          <w:szCs w:val="22"/>
        </w:rPr>
      </w:pPr>
      <w:r w:rsidRPr="00392116">
        <w:rPr>
          <w:b/>
          <w:sz w:val="22"/>
          <w:szCs w:val="22"/>
        </w:rPr>
        <w:t xml:space="preserve">Zwei Drittel des deutschen Waldes steht </w:t>
      </w:r>
      <w:r>
        <w:rPr>
          <w:b/>
          <w:sz w:val="22"/>
          <w:szCs w:val="22"/>
        </w:rPr>
        <w:t xml:space="preserve">bereits </w:t>
      </w:r>
      <w:r w:rsidRPr="00392116">
        <w:rPr>
          <w:b/>
          <w:sz w:val="22"/>
          <w:szCs w:val="22"/>
        </w:rPr>
        <w:t>unter Naturschutz</w:t>
      </w:r>
    </w:p>
    <w:p w:rsidR="00EB2F0C" w:rsidRDefault="00EB2F0C" w:rsidP="00EB2F0C">
      <w:pPr>
        <w:ind w:right="-569"/>
        <w:jc w:val="both"/>
        <w:rPr>
          <w:sz w:val="22"/>
          <w:szCs w:val="22"/>
        </w:rPr>
      </w:pPr>
      <w:r>
        <w:rPr>
          <w:sz w:val="22"/>
          <w:szCs w:val="22"/>
        </w:rPr>
        <w:t>Nach aktuellen Schätzungen sind rd. zwei Drittel der deutschen Waldfläche mindestens e</w:t>
      </w:r>
      <w:r>
        <w:rPr>
          <w:sz w:val="22"/>
          <w:szCs w:val="22"/>
        </w:rPr>
        <w:t>i</w:t>
      </w:r>
      <w:r>
        <w:rPr>
          <w:sz w:val="22"/>
          <w:szCs w:val="22"/>
        </w:rPr>
        <w:t>ner Schutzgebietskategorie nach Bundesnaturschutzgesetz, den Landeswaldgesetzen, der E</w:t>
      </w:r>
      <w:r>
        <w:rPr>
          <w:sz w:val="22"/>
          <w:szCs w:val="22"/>
        </w:rPr>
        <w:t>u</w:t>
      </w:r>
      <w:r>
        <w:rPr>
          <w:sz w:val="22"/>
          <w:szCs w:val="22"/>
        </w:rPr>
        <w:t xml:space="preserve">ropäischen FFH-Richtlinie und der Vogelschutzrichtlinie (NARURA 2000) zugeordnet. </w:t>
      </w:r>
      <w:r w:rsidRPr="0005623B">
        <w:rPr>
          <w:sz w:val="22"/>
          <w:szCs w:val="22"/>
        </w:rPr>
        <w:t xml:space="preserve"> </w:t>
      </w:r>
    </w:p>
    <w:p w:rsidR="00EB2F0C" w:rsidRDefault="00EB2F0C" w:rsidP="00EB2F0C">
      <w:pPr>
        <w:spacing w:before="120"/>
        <w:ind w:right="-569"/>
        <w:jc w:val="both"/>
        <w:rPr>
          <w:sz w:val="22"/>
          <w:szCs w:val="22"/>
        </w:rPr>
      </w:pPr>
      <w:r>
        <w:rPr>
          <w:sz w:val="22"/>
          <w:szCs w:val="22"/>
        </w:rPr>
        <w:t>26 % der Wälder gehören sogar den höchsten Schutzgebietskategorien an, hier ist die waldwir</w:t>
      </w:r>
      <w:r>
        <w:rPr>
          <w:sz w:val="22"/>
          <w:szCs w:val="22"/>
        </w:rPr>
        <w:t>t</w:t>
      </w:r>
      <w:r>
        <w:rPr>
          <w:sz w:val="22"/>
          <w:szCs w:val="22"/>
        </w:rPr>
        <w:t xml:space="preserve">schaftliche Nutzung sehr eingeschränkt bzw. ganz verboten.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 xml:space="preserve">Derzeit sind in Deutschland rd. 2 % der Waldfläche vollständig aus der Nutzung genommen (z. B. Nationalparke, Naturwaldflächen, </w:t>
      </w:r>
      <w:proofErr w:type="spellStart"/>
      <w:r>
        <w:rPr>
          <w:sz w:val="22"/>
          <w:szCs w:val="22"/>
        </w:rPr>
        <w:t>Habitatbaumkonzepte</w:t>
      </w:r>
      <w:proofErr w:type="spellEnd"/>
      <w:r>
        <w:rPr>
          <w:sz w:val="22"/>
          <w:szCs w:val="22"/>
        </w:rPr>
        <w:t xml:space="preserve"> vieler Landesforstbetriebe, Flächen in Eigentum von Naturschutzverbänden). In den letzten Jahren sind insgesamt 120.000 Hektar Wald an Naturschutzorganisationen übertr</w:t>
      </w:r>
      <w:r>
        <w:rPr>
          <w:sz w:val="22"/>
          <w:szCs w:val="22"/>
        </w:rPr>
        <w:t>a</w:t>
      </w:r>
      <w:r>
        <w:rPr>
          <w:sz w:val="22"/>
          <w:szCs w:val="22"/>
        </w:rPr>
        <w:t xml:space="preserve">gen worden. </w:t>
      </w:r>
    </w:p>
    <w:p w:rsidR="00EB2F0C" w:rsidRDefault="00EB2F0C" w:rsidP="00EB2F0C">
      <w:pPr>
        <w:ind w:right="-569"/>
        <w:jc w:val="both"/>
        <w:rPr>
          <w:sz w:val="22"/>
          <w:szCs w:val="22"/>
        </w:rPr>
      </w:pPr>
      <w:r>
        <w:rPr>
          <w:sz w:val="22"/>
          <w:szCs w:val="22"/>
        </w:rPr>
        <w:t>Hinzukommen erhebliche dauerhaft nicht genutzte Flächen z. B. für Waldschutz oder Ve</w:t>
      </w:r>
      <w:r>
        <w:rPr>
          <w:sz w:val="22"/>
          <w:szCs w:val="22"/>
        </w:rPr>
        <w:t>r</w:t>
      </w:r>
      <w:r>
        <w:rPr>
          <w:sz w:val="22"/>
          <w:szCs w:val="22"/>
        </w:rPr>
        <w:t xml:space="preserve">kehrssicherung. </w:t>
      </w:r>
    </w:p>
    <w:p w:rsidR="00EB2F0C" w:rsidRDefault="00EB2F0C" w:rsidP="00EB2F0C">
      <w:pPr>
        <w:ind w:right="-569"/>
        <w:jc w:val="both"/>
        <w:rPr>
          <w:sz w:val="22"/>
          <w:szCs w:val="22"/>
        </w:rPr>
      </w:pPr>
    </w:p>
    <w:p w:rsidR="00EB2F0C" w:rsidRPr="00392116" w:rsidRDefault="00EB2F0C" w:rsidP="00EB2F0C">
      <w:pPr>
        <w:ind w:right="-569"/>
        <w:jc w:val="both"/>
        <w:rPr>
          <w:b/>
          <w:sz w:val="22"/>
          <w:szCs w:val="22"/>
        </w:rPr>
      </w:pPr>
      <w:r w:rsidRPr="00392116">
        <w:rPr>
          <w:b/>
          <w:sz w:val="22"/>
          <w:szCs w:val="22"/>
        </w:rPr>
        <w:t xml:space="preserve">Nationale Strategie für Biologische Vielfalt </w:t>
      </w:r>
    </w:p>
    <w:p w:rsidR="00EB2F0C" w:rsidRDefault="00EB2F0C" w:rsidP="00EB2F0C">
      <w:pPr>
        <w:ind w:right="-569"/>
        <w:jc w:val="both"/>
        <w:rPr>
          <w:sz w:val="22"/>
          <w:szCs w:val="22"/>
        </w:rPr>
      </w:pPr>
      <w:r>
        <w:rPr>
          <w:sz w:val="22"/>
          <w:szCs w:val="22"/>
        </w:rPr>
        <w:t xml:space="preserve">Die Bundesregierung hat im Jahr 2007 mit der </w:t>
      </w:r>
      <w:r w:rsidRPr="00392116">
        <w:rPr>
          <w:b/>
          <w:i/>
          <w:sz w:val="22"/>
          <w:szCs w:val="22"/>
        </w:rPr>
        <w:t>Nationalen Strategie zur biologischen Vielfalt</w:t>
      </w:r>
      <w:r>
        <w:rPr>
          <w:sz w:val="22"/>
          <w:szCs w:val="22"/>
        </w:rPr>
        <w:t xml:space="preserve"> weitere Maßnahmen zur Erhaltung und zum Schutz der natürlichen Lebensräume b</w:t>
      </w:r>
      <w:r>
        <w:rPr>
          <w:sz w:val="22"/>
          <w:szCs w:val="22"/>
        </w:rPr>
        <w:t>e</w:t>
      </w:r>
      <w:r>
        <w:rPr>
          <w:sz w:val="22"/>
          <w:szCs w:val="22"/>
        </w:rPr>
        <w:t xml:space="preserve">schlossen. Im Rahmen dieser Strategie sollen u. a. bis 2020 </w:t>
      </w:r>
      <w:r w:rsidRPr="0005623B">
        <w:rPr>
          <w:sz w:val="22"/>
          <w:szCs w:val="22"/>
        </w:rPr>
        <w:t>5 % der deutschen Wälder</w:t>
      </w:r>
      <w:r>
        <w:rPr>
          <w:sz w:val="22"/>
          <w:szCs w:val="22"/>
        </w:rPr>
        <w:t xml:space="preserve"> (550.000 Hektar) einer natürlichen Entwicklung überlassen werden. Die aktuellen Forderu</w:t>
      </w:r>
      <w:r>
        <w:rPr>
          <w:sz w:val="22"/>
          <w:szCs w:val="22"/>
        </w:rPr>
        <w:t>n</w:t>
      </w:r>
      <w:r>
        <w:rPr>
          <w:sz w:val="22"/>
          <w:szCs w:val="22"/>
        </w:rPr>
        <w:t xml:space="preserve">gen nach der Ausweisung von mindestens </w:t>
      </w:r>
      <w:r w:rsidRPr="0005623B">
        <w:rPr>
          <w:b/>
          <w:sz w:val="22"/>
          <w:szCs w:val="22"/>
        </w:rPr>
        <w:t xml:space="preserve">2 % </w:t>
      </w:r>
      <w:proofErr w:type="spellStart"/>
      <w:r w:rsidRPr="0005623B">
        <w:rPr>
          <w:b/>
          <w:sz w:val="22"/>
          <w:szCs w:val="22"/>
        </w:rPr>
        <w:t>Wildnisgebieten</w:t>
      </w:r>
      <w:proofErr w:type="spellEnd"/>
      <w:r>
        <w:rPr>
          <w:sz w:val="22"/>
          <w:szCs w:val="22"/>
        </w:rPr>
        <w:t xml:space="preserve"> kommen hinzu. Die deu</w:t>
      </w:r>
      <w:r>
        <w:rPr>
          <w:sz w:val="22"/>
          <w:szCs w:val="22"/>
        </w:rPr>
        <w:t>t</w:t>
      </w:r>
      <w:r>
        <w:rPr>
          <w:sz w:val="22"/>
          <w:szCs w:val="22"/>
        </w:rPr>
        <w:t xml:space="preserve">sche Forst- und Holzwirtschaft </w:t>
      </w:r>
      <w:r>
        <w:rPr>
          <w:sz w:val="22"/>
          <w:szCs w:val="22"/>
        </w:rPr>
        <w:lastRenderedPageBreak/>
        <w:t>befürchtet, dass damit die zukünftig erforderlichen Holzpote</w:t>
      </w:r>
      <w:r>
        <w:rPr>
          <w:sz w:val="22"/>
          <w:szCs w:val="22"/>
        </w:rPr>
        <w:t>n</w:t>
      </w:r>
      <w:r>
        <w:rPr>
          <w:sz w:val="22"/>
          <w:szCs w:val="22"/>
        </w:rPr>
        <w:t>ziale weiter eingeschränkt werden und negative Auswirkungen für Arbeitsplätze und Wer</w:t>
      </w:r>
      <w:r>
        <w:rPr>
          <w:sz w:val="22"/>
          <w:szCs w:val="22"/>
        </w:rPr>
        <w:t>t</w:t>
      </w:r>
      <w:r>
        <w:rPr>
          <w:sz w:val="22"/>
          <w:szCs w:val="22"/>
        </w:rPr>
        <w:t xml:space="preserve">schöpfung in Deutschland entstehen. </w:t>
      </w:r>
    </w:p>
    <w:p w:rsidR="00EB2F0C" w:rsidRDefault="00EB2F0C" w:rsidP="00EB2F0C">
      <w:pPr>
        <w:ind w:right="-569"/>
        <w:jc w:val="both"/>
        <w:rPr>
          <w:sz w:val="22"/>
          <w:szCs w:val="22"/>
        </w:rPr>
      </w:pPr>
    </w:p>
    <w:p w:rsidR="00EB2F0C" w:rsidRPr="00943887" w:rsidRDefault="00EB2F0C" w:rsidP="00EB2F0C">
      <w:pPr>
        <w:ind w:right="-569"/>
        <w:jc w:val="both"/>
        <w:rPr>
          <w:b/>
          <w:sz w:val="22"/>
          <w:szCs w:val="22"/>
        </w:rPr>
      </w:pPr>
      <w:r w:rsidRPr="00943887">
        <w:rPr>
          <w:b/>
          <w:sz w:val="22"/>
          <w:szCs w:val="22"/>
        </w:rPr>
        <w:t>Herausforderung</w:t>
      </w:r>
      <w:r>
        <w:rPr>
          <w:b/>
          <w:sz w:val="22"/>
          <w:szCs w:val="22"/>
        </w:rPr>
        <w:t>,</w:t>
      </w:r>
      <w:r w:rsidRPr="00943887">
        <w:rPr>
          <w:b/>
          <w:sz w:val="22"/>
          <w:szCs w:val="22"/>
        </w:rPr>
        <w:t xml:space="preserve"> Chancen</w:t>
      </w:r>
      <w:r>
        <w:rPr>
          <w:b/>
          <w:sz w:val="22"/>
          <w:szCs w:val="22"/>
        </w:rPr>
        <w:t>, Konflikte</w:t>
      </w:r>
    </w:p>
    <w:p w:rsidR="00EB2F0C" w:rsidRDefault="00EB2F0C" w:rsidP="00EB2F0C">
      <w:pPr>
        <w:ind w:right="-569"/>
        <w:jc w:val="both"/>
        <w:rPr>
          <w:sz w:val="22"/>
          <w:szCs w:val="22"/>
        </w:rPr>
      </w:pPr>
      <w:r>
        <w:rPr>
          <w:sz w:val="22"/>
          <w:szCs w:val="22"/>
        </w:rPr>
        <w:t>In Europa besteht politischer Konsens, die knapper werdenden endlichen Rohstoffe zune</w:t>
      </w:r>
      <w:r>
        <w:rPr>
          <w:sz w:val="22"/>
          <w:szCs w:val="22"/>
        </w:rPr>
        <w:t>h</w:t>
      </w:r>
      <w:r>
        <w:rPr>
          <w:sz w:val="22"/>
          <w:szCs w:val="22"/>
        </w:rPr>
        <w:t>mend durch nachwachsende Rohstoffe zu ersetzen. Sowohl im stofflichen als auch im ene</w:t>
      </w:r>
      <w:r>
        <w:rPr>
          <w:sz w:val="22"/>
          <w:szCs w:val="22"/>
        </w:rPr>
        <w:t>r</w:t>
      </w:r>
      <w:r>
        <w:rPr>
          <w:sz w:val="22"/>
          <w:szCs w:val="22"/>
        </w:rPr>
        <w:t>getischen Bereich ist deshalb von einem stärkeren Einsatz und Verwendung nachwachse</w:t>
      </w:r>
      <w:r>
        <w:rPr>
          <w:sz w:val="22"/>
          <w:szCs w:val="22"/>
        </w:rPr>
        <w:t>n</w:t>
      </w:r>
      <w:r>
        <w:rPr>
          <w:sz w:val="22"/>
          <w:szCs w:val="22"/>
        </w:rPr>
        <w:t>der Rohstoffe und erneuerbarer Energieträger – und damit auch nach Holz auszugehen. Durch den Ersatz fossiler Energieträger und durch dauerhafte Einlagerungen von Kohlend</w:t>
      </w:r>
      <w:r>
        <w:rPr>
          <w:sz w:val="22"/>
          <w:szCs w:val="22"/>
        </w:rPr>
        <w:t>i</w:t>
      </w:r>
      <w:r>
        <w:rPr>
          <w:sz w:val="22"/>
          <w:szCs w:val="22"/>
        </w:rPr>
        <w:t xml:space="preserve">oxyd in langlebigen Holzprodukten kann CO2-Freisetzung vermieden bzw. gesenkt werden.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Die Potenziale der heimischen Wälder zur Verbesserung des Klimaschutzes über die Nutzung von Holz werden aktuell noch nicht ausgeschöpft. Bis 2020 zeichnet sich ein zusätzl</w:t>
      </w:r>
      <w:r>
        <w:rPr>
          <w:sz w:val="22"/>
          <w:szCs w:val="22"/>
        </w:rPr>
        <w:t>i</w:t>
      </w:r>
      <w:r>
        <w:rPr>
          <w:sz w:val="22"/>
          <w:szCs w:val="22"/>
        </w:rPr>
        <w:t>cher Bedarf von bis zu 34 Millionen Kubikmeter jährlich ab. Bei Nadelholz können sich b</w:t>
      </w:r>
      <w:r>
        <w:rPr>
          <w:sz w:val="22"/>
          <w:szCs w:val="22"/>
        </w:rPr>
        <w:t>e</w:t>
      </w:r>
      <w:r>
        <w:rPr>
          <w:sz w:val="22"/>
          <w:szCs w:val="22"/>
        </w:rPr>
        <w:t xml:space="preserve">reits kurzfristig Versorgungsengpässe ergeben.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Eine zuverlässige und ortsnahe Rohstofferzeugung ist nicht nur unter Aspekten der Ökob</w:t>
      </w:r>
      <w:r>
        <w:rPr>
          <w:sz w:val="22"/>
          <w:szCs w:val="22"/>
        </w:rPr>
        <w:t>i</w:t>
      </w:r>
      <w:r>
        <w:rPr>
          <w:sz w:val="22"/>
          <w:szCs w:val="22"/>
        </w:rPr>
        <w:t>lanz von hoher Relevanz; sie ist zudem wichtigste Grundlage für eine leistungsfähige und weltweit wettbewerbsfähige Holz- und Papierwirtschaft. Versorgungssicherheit ist gleiche</w:t>
      </w:r>
      <w:r>
        <w:rPr>
          <w:sz w:val="22"/>
          <w:szCs w:val="22"/>
        </w:rPr>
        <w:t>r</w:t>
      </w:r>
      <w:r>
        <w:rPr>
          <w:sz w:val="22"/>
          <w:szCs w:val="22"/>
        </w:rPr>
        <w:t xml:space="preserve">maßen Voraussetzung zur Sicherung von Arbeitsplätzen und Wertschöpfung, insbesondere im ländlichen Raum. </w:t>
      </w:r>
    </w:p>
    <w:p w:rsidR="00EB2F0C" w:rsidRDefault="00EB2F0C" w:rsidP="00EB2F0C">
      <w:pPr>
        <w:ind w:right="-569"/>
        <w:jc w:val="both"/>
        <w:rPr>
          <w:sz w:val="22"/>
          <w:szCs w:val="22"/>
        </w:rPr>
      </w:pPr>
    </w:p>
    <w:p w:rsidR="00EB2F0C" w:rsidRPr="00943887" w:rsidRDefault="00EB2F0C" w:rsidP="00EB2F0C">
      <w:pPr>
        <w:ind w:right="-569"/>
        <w:jc w:val="both"/>
        <w:rPr>
          <w:b/>
          <w:sz w:val="22"/>
          <w:szCs w:val="22"/>
        </w:rPr>
      </w:pPr>
      <w:r w:rsidRPr="00943887">
        <w:rPr>
          <w:b/>
          <w:sz w:val="22"/>
          <w:szCs w:val="22"/>
        </w:rPr>
        <w:t>Rohstoffquelle Wald</w:t>
      </w:r>
    </w:p>
    <w:p w:rsidR="00EB2F0C" w:rsidRDefault="00EB2F0C" w:rsidP="00EB2F0C">
      <w:pPr>
        <w:ind w:right="-569"/>
        <w:jc w:val="both"/>
        <w:rPr>
          <w:sz w:val="22"/>
          <w:szCs w:val="22"/>
        </w:rPr>
      </w:pPr>
      <w:r>
        <w:rPr>
          <w:sz w:val="22"/>
          <w:szCs w:val="22"/>
        </w:rPr>
        <w:t>In Deutschland ist der Wald neben den landwirtschaftlichen Nutzflächen die bedeutendste Rohstoffquelle für Biomasse. Heute werden über 11 Mio. Hektar Wald meist seit Generati</w:t>
      </w:r>
      <w:r>
        <w:rPr>
          <w:sz w:val="22"/>
          <w:szCs w:val="22"/>
        </w:rPr>
        <w:t>o</w:t>
      </w:r>
      <w:r>
        <w:rPr>
          <w:sz w:val="22"/>
          <w:szCs w:val="22"/>
        </w:rPr>
        <w:t>nen nachhaltig forstlich bewirtschaftet. Die Nutzung des Rohstoffes Holz ist ein wichtiger Wirtschaftsfaktor. Der Holzverkauf ist die bedeutendste Einkommensquelle der Wal</w:t>
      </w:r>
      <w:r>
        <w:rPr>
          <w:sz w:val="22"/>
          <w:szCs w:val="22"/>
        </w:rPr>
        <w:t>d</w:t>
      </w:r>
      <w:r>
        <w:rPr>
          <w:sz w:val="22"/>
          <w:szCs w:val="22"/>
        </w:rPr>
        <w:t xml:space="preserve">besitzer. </w:t>
      </w:r>
    </w:p>
    <w:p w:rsidR="00EB2F0C" w:rsidRDefault="00EB2F0C" w:rsidP="00EB2F0C">
      <w:pPr>
        <w:ind w:right="-569"/>
        <w:jc w:val="both"/>
        <w:rPr>
          <w:sz w:val="22"/>
          <w:szCs w:val="22"/>
        </w:rPr>
      </w:pPr>
    </w:p>
    <w:p w:rsidR="00EB2F0C" w:rsidRPr="00943887" w:rsidRDefault="00EB2F0C" w:rsidP="00EB2F0C">
      <w:pPr>
        <w:ind w:right="-569"/>
        <w:jc w:val="both"/>
        <w:rPr>
          <w:b/>
          <w:sz w:val="22"/>
          <w:szCs w:val="22"/>
        </w:rPr>
      </w:pPr>
      <w:r w:rsidRPr="00943887">
        <w:rPr>
          <w:b/>
          <w:sz w:val="22"/>
          <w:szCs w:val="22"/>
        </w:rPr>
        <w:t>Wem gehört der Wald in Deutschland?</w:t>
      </w:r>
    </w:p>
    <w:p w:rsidR="00EB2F0C" w:rsidRDefault="00EB2F0C" w:rsidP="00EB2F0C">
      <w:pPr>
        <w:ind w:right="-569"/>
        <w:jc w:val="both"/>
        <w:rPr>
          <w:sz w:val="22"/>
          <w:szCs w:val="22"/>
        </w:rPr>
      </w:pPr>
      <w:r>
        <w:rPr>
          <w:sz w:val="22"/>
          <w:szCs w:val="22"/>
        </w:rPr>
        <w:t>Die Wälder in Deutschland werden von rd. 160.000 privaten, staatlichen und kommunalen Forstbetrieben und über 4.200 Forstbetriebsgemeinschaften bewirtschaftet. Insgesamt gibt es in Deutschland ca. 2 Mio. private Waldbesitzer; sie bewirtschaften ca. 46 % der Waldfl</w:t>
      </w:r>
      <w:r>
        <w:rPr>
          <w:sz w:val="22"/>
          <w:szCs w:val="22"/>
        </w:rPr>
        <w:t>ä</w:t>
      </w:r>
      <w:r>
        <w:rPr>
          <w:sz w:val="22"/>
          <w:szCs w:val="22"/>
        </w:rPr>
        <w:t>che. Der Kommunalwaldanteil beträgt 20 %, der Staatswaldanteil 34 %.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Rund 100.000 Beschäftigte in staatlichen, kommunalen und privaten Forstbetri</w:t>
      </w:r>
      <w:r>
        <w:rPr>
          <w:sz w:val="22"/>
          <w:szCs w:val="22"/>
        </w:rPr>
        <w:t>e</w:t>
      </w:r>
      <w:r>
        <w:rPr>
          <w:sz w:val="22"/>
          <w:szCs w:val="22"/>
        </w:rPr>
        <w:t>ben erzielen einen Jahresumsatz von 5 Mrd. Euro. Hinzu kommen viele Leistungen der Forstwirtschaft für den Schutz der Naturgüter, für die Erholung und Gesundheit, die meist nicht entlohnt we</w:t>
      </w:r>
      <w:r>
        <w:rPr>
          <w:sz w:val="22"/>
          <w:szCs w:val="22"/>
        </w:rPr>
        <w:t>r</w:t>
      </w:r>
      <w:r>
        <w:rPr>
          <w:sz w:val="22"/>
          <w:szCs w:val="22"/>
        </w:rPr>
        <w:t xml:space="preserve">den.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Die deutsche Forstwirtschaft kann der heimischen Holz- und Papierwirtschaft mit 1,3 Mio. Beschäftigten und 181 Mrd. Euro Umsatz bei geeigneten Rahmenbedi</w:t>
      </w:r>
      <w:r>
        <w:rPr>
          <w:sz w:val="22"/>
          <w:szCs w:val="22"/>
        </w:rPr>
        <w:t>n</w:t>
      </w:r>
      <w:r>
        <w:rPr>
          <w:sz w:val="22"/>
          <w:szCs w:val="22"/>
        </w:rPr>
        <w:t xml:space="preserve">gungen eine sichere Rohstoffquelle bieten. </w:t>
      </w:r>
    </w:p>
    <w:p w:rsidR="00EB2F0C" w:rsidRDefault="00EB2F0C" w:rsidP="00EB2F0C">
      <w:pPr>
        <w:ind w:right="-569"/>
        <w:jc w:val="both"/>
        <w:rPr>
          <w:sz w:val="22"/>
          <w:szCs w:val="22"/>
        </w:rPr>
      </w:pPr>
    </w:p>
    <w:p w:rsidR="00EB2F0C" w:rsidRPr="00943887" w:rsidRDefault="00EB2F0C" w:rsidP="00EB2F0C">
      <w:pPr>
        <w:ind w:right="-569"/>
        <w:jc w:val="both"/>
        <w:rPr>
          <w:b/>
          <w:sz w:val="22"/>
          <w:szCs w:val="22"/>
        </w:rPr>
      </w:pPr>
      <w:r w:rsidRPr="00943887">
        <w:rPr>
          <w:b/>
          <w:sz w:val="22"/>
          <w:szCs w:val="22"/>
        </w:rPr>
        <w:t>Holzverbrauch nimmt zu</w:t>
      </w:r>
    </w:p>
    <w:p w:rsidR="00EB2F0C" w:rsidRDefault="00EB2F0C" w:rsidP="00EB2F0C">
      <w:pPr>
        <w:ind w:right="-569"/>
        <w:jc w:val="both"/>
        <w:rPr>
          <w:sz w:val="22"/>
          <w:szCs w:val="22"/>
        </w:rPr>
      </w:pPr>
      <w:r>
        <w:rPr>
          <w:sz w:val="22"/>
          <w:szCs w:val="22"/>
        </w:rPr>
        <w:t xml:space="preserve">Der inländische Verbrauch von Holzrohstoffen hat in den vergangenen zwei Jahrzehnten kontinuierlich zugenommen und beträgt derzeit rd. 130 Mio. Kubikmeter pro Jahr. Zu den Holzrohstoffen gehören </w:t>
      </w:r>
      <w:proofErr w:type="spellStart"/>
      <w:r>
        <w:rPr>
          <w:sz w:val="22"/>
          <w:szCs w:val="22"/>
        </w:rPr>
        <w:t>Waldholz</w:t>
      </w:r>
      <w:proofErr w:type="spellEnd"/>
      <w:r>
        <w:rPr>
          <w:sz w:val="22"/>
          <w:szCs w:val="22"/>
        </w:rPr>
        <w:t>, Altholz, Landschaftspflegematerial, aber auch Industri</w:t>
      </w:r>
      <w:r>
        <w:rPr>
          <w:sz w:val="22"/>
          <w:szCs w:val="22"/>
        </w:rPr>
        <w:t>e</w:t>
      </w:r>
      <w:r>
        <w:rPr>
          <w:sz w:val="22"/>
          <w:szCs w:val="22"/>
        </w:rPr>
        <w:t xml:space="preserve">restholz, das auch im </w:t>
      </w:r>
      <w:proofErr w:type="spellStart"/>
      <w:r>
        <w:rPr>
          <w:sz w:val="22"/>
          <w:szCs w:val="22"/>
        </w:rPr>
        <w:t>Waldholz</w:t>
      </w:r>
      <w:proofErr w:type="spellEnd"/>
      <w:r>
        <w:rPr>
          <w:sz w:val="22"/>
          <w:szCs w:val="22"/>
        </w:rPr>
        <w:t xml:space="preserve"> bereits enthalten ist. Insgesamt werden rd. 70 Mio. stofflich und rd. 53 Mio. Kubikmeter energetisch genutzt. Die Verwendung von Nadelholz ist dabei deutlich gestiegen; die von Lau</w:t>
      </w:r>
      <w:r>
        <w:rPr>
          <w:sz w:val="22"/>
          <w:szCs w:val="22"/>
        </w:rPr>
        <w:t>b</w:t>
      </w:r>
      <w:r>
        <w:rPr>
          <w:sz w:val="22"/>
          <w:szCs w:val="22"/>
        </w:rPr>
        <w:t xml:space="preserve">holz gesunken. </w:t>
      </w:r>
    </w:p>
    <w:p w:rsidR="00EB2F0C" w:rsidRDefault="00EB2F0C" w:rsidP="00EB2F0C">
      <w:pPr>
        <w:ind w:right="-569"/>
        <w:jc w:val="both"/>
        <w:rPr>
          <w:sz w:val="22"/>
          <w:szCs w:val="22"/>
        </w:rPr>
      </w:pPr>
    </w:p>
    <w:p w:rsidR="00EB2F0C" w:rsidRDefault="00EB2F0C" w:rsidP="00EB2F0C">
      <w:pPr>
        <w:ind w:right="-569"/>
        <w:jc w:val="both"/>
        <w:rPr>
          <w:sz w:val="22"/>
          <w:szCs w:val="22"/>
        </w:rPr>
      </w:pPr>
      <w:r>
        <w:rPr>
          <w:sz w:val="22"/>
          <w:szCs w:val="22"/>
        </w:rPr>
        <w:t xml:space="preserve">Holz als Baustoff hat sich immer </w:t>
      </w:r>
      <w:proofErr w:type="gramStart"/>
      <w:r>
        <w:rPr>
          <w:sz w:val="22"/>
          <w:szCs w:val="22"/>
        </w:rPr>
        <w:t>neue</w:t>
      </w:r>
      <w:proofErr w:type="gramEnd"/>
      <w:r>
        <w:rPr>
          <w:sz w:val="22"/>
          <w:szCs w:val="22"/>
        </w:rPr>
        <w:t xml:space="preserve"> Verwendungsbereich erschlossen. Mittlerweile wird jedes siebte Eigenheim aus Holz gebaut. Zusätzliche Potenziale erschließen sich im meh</w:t>
      </w:r>
      <w:r>
        <w:rPr>
          <w:sz w:val="22"/>
          <w:szCs w:val="22"/>
        </w:rPr>
        <w:t>r</w:t>
      </w:r>
      <w:r>
        <w:rPr>
          <w:sz w:val="22"/>
          <w:szCs w:val="22"/>
        </w:rPr>
        <w:t>geschossigen Bauen, sowie dem Industrie- und Gewerbebau. Allein der Rohstoffverbrauch der Holzwerkstoff- und Holzzellstoffwirtschaft stieg seit dem Jahr 2000 von rd. 19 auf knapp 36 Mio. Kubikmeter im Jahre 2009 an. Hinzu kommt ein steigender Holzbedarf für die Ene</w:t>
      </w:r>
      <w:r>
        <w:rPr>
          <w:sz w:val="22"/>
          <w:szCs w:val="22"/>
        </w:rPr>
        <w:t>r</w:t>
      </w:r>
      <w:r>
        <w:rPr>
          <w:sz w:val="22"/>
          <w:szCs w:val="22"/>
        </w:rPr>
        <w:t xml:space="preserve">gieerzeugung, was erstmals </w:t>
      </w:r>
      <w:r>
        <w:rPr>
          <w:sz w:val="22"/>
          <w:szCs w:val="22"/>
        </w:rPr>
        <w:lastRenderedPageBreak/>
        <w:t>2006/2007 zu einem Versorgungsengpass mit rasantem Prei</w:t>
      </w:r>
      <w:r>
        <w:rPr>
          <w:sz w:val="22"/>
          <w:szCs w:val="22"/>
        </w:rPr>
        <w:t>s</w:t>
      </w:r>
      <w:r>
        <w:rPr>
          <w:sz w:val="22"/>
          <w:szCs w:val="22"/>
        </w:rPr>
        <w:t xml:space="preserve">anstieg für alle Nadelholzsortimente führte. </w:t>
      </w:r>
    </w:p>
    <w:p w:rsidR="00EB2F0C" w:rsidRDefault="00EB2F0C" w:rsidP="00EB2F0C">
      <w:pPr>
        <w:ind w:right="-569"/>
        <w:jc w:val="both"/>
        <w:rPr>
          <w:sz w:val="22"/>
          <w:szCs w:val="22"/>
        </w:rPr>
      </w:pPr>
    </w:p>
    <w:p w:rsidR="00EB2F0C" w:rsidRPr="00392116" w:rsidRDefault="00EB2F0C" w:rsidP="00EB2F0C">
      <w:pPr>
        <w:ind w:right="-569"/>
        <w:jc w:val="both"/>
        <w:rPr>
          <w:b/>
          <w:sz w:val="22"/>
          <w:szCs w:val="22"/>
        </w:rPr>
      </w:pPr>
      <w:r w:rsidRPr="00392116">
        <w:rPr>
          <w:b/>
          <w:sz w:val="22"/>
          <w:szCs w:val="22"/>
        </w:rPr>
        <w:t>Mehr Holz für Wärme- und Stromgewinnung</w:t>
      </w:r>
    </w:p>
    <w:p w:rsidR="00EB2F0C" w:rsidRDefault="00EB2F0C" w:rsidP="00EB2F0C">
      <w:pPr>
        <w:ind w:right="-569"/>
        <w:jc w:val="both"/>
        <w:rPr>
          <w:sz w:val="22"/>
          <w:szCs w:val="22"/>
        </w:rPr>
      </w:pPr>
      <w:r>
        <w:rPr>
          <w:sz w:val="22"/>
          <w:szCs w:val="22"/>
        </w:rPr>
        <w:t>Die Verwendung von Holz insbesondere zur Wärme- und Stromgewinnung hat in den letzten Jahren wegen steigender Preise bei fossilen Energieträgern deutlich zugenommen. Der Energiegehalt von 2 bis 2,5 kg Holz entspricht etwa dem von 1 Liter Heizöl. Mehr als die Hälfte des Energieholzes (28 Mio. Kubikmeter) wurde 2009 in privaten Haushalten verwe</w:t>
      </w:r>
      <w:r>
        <w:rPr>
          <w:sz w:val="22"/>
          <w:szCs w:val="22"/>
        </w:rPr>
        <w:t>n</w:t>
      </w:r>
      <w:r>
        <w:rPr>
          <w:sz w:val="22"/>
          <w:szCs w:val="22"/>
        </w:rPr>
        <w:t>det. Dabei handelt es sich überwiegend um Waldholzsortimente in Form von Scheitholz, die für stoffliche Verwendungsalternativen nicht geeignet sind oder zu wettbewerbsfähigen Pre</w:t>
      </w:r>
      <w:r>
        <w:rPr>
          <w:sz w:val="22"/>
          <w:szCs w:val="22"/>
        </w:rPr>
        <w:t>i</w:t>
      </w:r>
      <w:r>
        <w:rPr>
          <w:sz w:val="22"/>
          <w:szCs w:val="22"/>
        </w:rPr>
        <w:t>sen nicht erschlossen werden könnten (Selbstwerber). Im Zuge der Altbausanierungen we</w:t>
      </w:r>
      <w:r>
        <w:rPr>
          <w:sz w:val="22"/>
          <w:szCs w:val="22"/>
        </w:rPr>
        <w:t>r</w:t>
      </w:r>
      <w:r>
        <w:rPr>
          <w:sz w:val="22"/>
          <w:szCs w:val="22"/>
        </w:rPr>
        <w:t xml:space="preserve">den zusammen mit Wärmedämmung moderne Holzheizungen mit deutlich geringerem Brennstoffbedarf installiert. Das wirkt dämpfend auf die Nachfrage nach Energieholz. </w:t>
      </w:r>
    </w:p>
    <w:p w:rsidR="00EB2F0C" w:rsidRDefault="00EB2F0C" w:rsidP="00EB2F0C">
      <w:pPr>
        <w:ind w:right="-569"/>
        <w:jc w:val="both"/>
        <w:rPr>
          <w:sz w:val="22"/>
          <w:szCs w:val="22"/>
        </w:rPr>
      </w:pPr>
    </w:p>
    <w:p w:rsidR="00EB2F0C" w:rsidRPr="00392116" w:rsidRDefault="00EB2F0C" w:rsidP="00EB2F0C">
      <w:pPr>
        <w:ind w:right="-569"/>
        <w:jc w:val="both"/>
        <w:rPr>
          <w:b/>
          <w:sz w:val="22"/>
          <w:szCs w:val="22"/>
        </w:rPr>
      </w:pPr>
      <w:r w:rsidRPr="00392116">
        <w:rPr>
          <w:b/>
          <w:sz w:val="22"/>
          <w:szCs w:val="22"/>
        </w:rPr>
        <w:t>Holzangebot kann Holzbedarf in 2020 nicht mehr decken</w:t>
      </w:r>
    </w:p>
    <w:p w:rsidR="00EB2F0C" w:rsidRDefault="00EB2F0C" w:rsidP="00EB2F0C">
      <w:pPr>
        <w:ind w:right="-569"/>
        <w:jc w:val="both"/>
        <w:rPr>
          <w:sz w:val="22"/>
          <w:szCs w:val="22"/>
        </w:rPr>
      </w:pPr>
      <w:r>
        <w:rPr>
          <w:sz w:val="22"/>
          <w:szCs w:val="22"/>
        </w:rPr>
        <w:t>Die Auswertung von Expertenszenarien lässt für das Jahr 2020 einen jährlichen Holzro</w:t>
      </w:r>
      <w:r>
        <w:rPr>
          <w:sz w:val="22"/>
          <w:szCs w:val="22"/>
        </w:rPr>
        <w:t>h</w:t>
      </w:r>
      <w:r>
        <w:rPr>
          <w:sz w:val="22"/>
          <w:szCs w:val="22"/>
        </w:rPr>
        <w:t>stoffbedarf in Deutschland von 141 bis zu 168 Mio. Kubikmeter pro Jahr erwarten, davon macht der Bedarf für die stoffliche Holznutzung 80 bis 83 Mio. und für die energetische Nu</w:t>
      </w:r>
      <w:r>
        <w:rPr>
          <w:sz w:val="22"/>
          <w:szCs w:val="22"/>
        </w:rPr>
        <w:t>t</w:t>
      </w:r>
      <w:r>
        <w:rPr>
          <w:sz w:val="22"/>
          <w:szCs w:val="22"/>
        </w:rPr>
        <w:t>zung 61 bis 85 Mio. Kubikmeter wahrscheinlich aus. Dem steht im Jahre 2020 ein nachhalt</w:t>
      </w:r>
      <w:r>
        <w:rPr>
          <w:sz w:val="22"/>
          <w:szCs w:val="22"/>
        </w:rPr>
        <w:t>i</w:t>
      </w:r>
      <w:r>
        <w:rPr>
          <w:sz w:val="22"/>
          <w:szCs w:val="22"/>
        </w:rPr>
        <w:t xml:space="preserve">ges Holzpotenzial von geschätzten 134 Mio. Kubikmeter für die Nutzung gegenüber. Damit ist das Holzangebot deutlich niedriger als der prognostizierte Bedarf. Es fehlen bis zu 34 Mio. Kubikmeter. </w:t>
      </w:r>
    </w:p>
    <w:p w:rsidR="00EB2F0C" w:rsidRDefault="00EB2F0C" w:rsidP="00EB2F0C">
      <w:pPr>
        <w:ind w:right="-569"/>
        <w:jc w:val="both"/>
        <w:rPr>
          <w:sz w:val="22"/>
          <w:szCs w:val="22"/>
        </w:rPr>
      </w:pPr>
    </w:p>
    <w:p w:rsidR="00EB2F0C" w:rsidRDefault="00EB2F0C" w:rsidP="00EB2F0C">
      <w:pPr>
        <w:jc w:val="both"/>
        <w:rPr>
          <w:sz w:val="22"/>
          <w:szCs w:val="22"/>
        </w:rPr>
      </w:pPr>
    </w:p>
    <w:p w:rsidR="00EB2F0C" w:rsidRPr="00005FC5" w:rsidRDefault="00EB2F0C" w:rsidP="00EB2F0C">
      <w:pPr>
        <w:rPr>
          <w:b/>
          <w:sz w:val="22"/>
          <w:szCs w:val="22"/>
        </w:rPr>
      </w:pPr>
    </w:p>
    <w:p w:rsidR="009C75AC" w:rsidRPr="00EB2F0C" w:rsidRDefault="009C75AC" w:rsidP="00EB2F0C"/>
    <w:sectPr w:rsidR="009C75AC" w:rsidRPr="00EB2F0C" w:rsidSect="00EB2F0C">
      <w:pgSz w:w="11906" w:h="16838"/>
      <w:pgMar w:top="1418" w:right="1418" w:bottom="1134" w:left="1418" w:header="709" w:footer="709"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0D"/>
    <w:rsid w:val="00630B0D"/>
    <w:rsid w:val="009C75AC"/>
    <w:rsid w:val="00EB2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B0D"/>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B0D"/>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Ramin, Renee</dc:creator>
  <cp:lastModifiedBy>Ramin, Renee</cp:lastModifiedBy>
  <cp:revision>1</cp:revision>
  <dcterms:created xsi:type="dcterms:W3CDTF">2011-05-11T07:41:00Z</dcterms:created>
  <dcterms:modified xsi:type="dcterms:W3CDTF">2011-05-11T08:28:00Z</dcterms:modified>
</cp:coreProperties>
</file>